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6F6" w:rsidRPr="00BB207B" w:rsidRDefault="005926F6" w:rsidP="001A3D30">
      <w:pPr>
        <w:pStyle w:val="NormaleWeb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bookmarkStart w:id="0" w:name="_GoBack"/>
      <w:bookmarkEnd w:id="0"/>
      <w:r w:rsidRPr="00BB207B">
        <w:rPr>
          <w:b/>
          <w:bCs/>
        </w:rPr>
        <w:t>Giorgio Trenti</w:t>
      </w:r>
    </w:p>
    <w:p w:rsidR="005926F6" w:rsidRPr="00BB207B" w:rsidRDefault="00081882" w:rsidP="001A3D30">
      <w:pPr>
        <w:pStyle w:val="NormaleWeb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hyperlink r:id="rId7" w:history="1">
        <w:r w:rsidR="005926F6" w:rsidRPr="00BB207B">
          <w:rPr>
            <w:rStyle w:val="Collegamentoipertestuale"/>
            <w:b/>
            <w:bCs/>
            <w:u w:val="none"/>
          </w:rPr>
          <w:t>www.aziendalisti.org</w:t>
        </w:r>
      </w:hyperlink>
    </w:p>
    <w:p w:rsidR="005926F6" w:rsidRPr="00BB207B" w:rsidRDefault="005926F6" w:rsidP="001A3D30">
      <w:pPr>
        <w:pStyle w:val="NormaleWeb"/>
        <w:shd w:val="clear" w:color="auto" w:fill="FFFFFF"/>
        <w:spacing w:before="0" w:beforeAutospacing="0" w:after="0" w:afterAutospacing="0"/>
        <w:ind w:left="4956" w:firstLine="708"/>
        <w:jc w:val="both"/>
      </w:pPr>
      <w:r w:rsidRPr="00BB207B">
        <w:t xml:space="preserve">Bologna, </w:t>
      </w:r>
      <w:r w:rsidR="005D2A6D">
        <w:t>2</w:t>
      </w:r>
      <w:r w:rsidR="00BA5008">
        <w:t>3</w:t>
      </w:r>
      <w:r w:rsidR="001A3B14" w:rsidRPr="00BB207B">
        <w:t>/1</w:t>
      </w:r>
      <w:r w:rsidR="00BA5008">
        <w:t>1</w:t>
      </w:r>
      <w:r w:rsidRPr="00BB207B">
        <w:t>/2016</w:t>
      </w:r>
    </w:p>
    <w:p w:rsidR="000375D7" w:rsidRPr="00BB207B" w:rsidRDefault="00081882" w:rsidP="0015397C">
      <w:pPr>
        <w:pStyle w:val="NormaleWeb"/>
        <w:shd w:val="clear" w:color="auto" w:fill="FFFFFF"/>
        <w:spacing w:before="0" w:beforeAutospacing="0" w:after="0" w:afterAutospacing="0"/>
        <w:ind w:left="3540"/>
        <w:jc w:val="both"/>
      </w:pPr>
      <w:r>
        <w:rPr>
          <w:b/>
          <w:bCs/>
        </w:rPr>
        <w:fldChar w:fldCharType="begin"/>
      </w:r>
      <w:r>
        <w:rPr>
          <w:b/>
          <w:bCs/>
        </w:rPr>
        <w:instrText xml:space="preserve"> MERGEFIELD AAindirizzo </w:instrText>
      </w:r>
      <w:r>
        <w:rPr>
          <w:b/>
          <w:bCs/>
        </w:rPr>
        <w:fldChar w:fldCharType="separate"/>
      </w:r>
      <w:r w:rsidR="00043424">
        <w:rPr>
          <w:b/>
          <w:bCs/>
          <w:noProof/>
        </w:rPr>
        <w:t>«AAindirizzo»</w:t>
      </w:r>
      <w:r>
        <w:rPr>
          <w:b/>
          <w:bCs/>
        </w:rPr>
        <w:fldChar w:fldCharType="end"/>
      </w:r>
    </w:p>
    <w:p w:rsidR="00B77ACC" w:rsidRPr="00BB207B" w:rsidRDefault="00B77ACC" w:rsidP="001A3D30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b/>
          <w:smallCaps/>
        </w:rPr>
      </w:pPr>
      <w:r w:rsidRPr="00BB207B">
        <w:rPr>
          <w:b/>
          <w:smallCaps/>
        </w:rPr>
        <w:t>Quesito</w:t>
      </w:r>
    </w:p>
    <w:p w:rsidR="00FA04C6" w:rsidRPr="00BB207B" w:rsidRDefault="005D2A6D" w:rsidP="005D2A6D">
      <w:pPr>
        <w:pStyle w:val="NormaleWeb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b/>
        </w:rPr>
      </w:pPr>
      <w:r>
        <w:t>La sentenza 1</w:t>
      </w:r>
      <w:r w:rsidR="00A6175B">
        <w:t>1662</w:t>
      </w:r>
      <w:r>
        <w:t xml:space="preserve"> del </w:t>
      </w:r>
      <w:r w:rsidR="00A6175B">
        <w:t>16</w:t>
      </w:r>
      <w:r>
        <w:t>/1</w:t>
      </w:r>
      <w:r w:rsidR="00A6175B">
        <w:t>1</w:t>
      </w:r>
      <w:r>
        <w:t xml:space="preserve">/2016 del Tar Lazio ha dichiarato che il DPR del 27/9/2016, per </w:t>
      </w:r>
      <w:r w:rsidR="003C123B">
        <w:t>l’</w:t>
      </w:r>
      <w:r>
        <w:t>indizione del referendum popolare costituzionale, è inammissibile per difetto assoluto di giurisdizione.</w:t>
      </w:r>
    </w:p>
    <w:p w:rsidR="009A409A" w:rsidRPr="00BB207B" w:rsidRDefault="005D2A6D" w:rsidP="005D2A6D">
      <w:pPr>
        <w:pStyle w:val="NormaleWeb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b/>
        </w:rPr>
      </w:pPr>
      <w:r>
        <w:t xml:space="preserve">Il DPR contiene il quesito formulato in </w:t>
      </w:r>
      <w:r w:rsidRPr="00041250">
        <w:rPr>
          <w:b/>
        </w:rPr>
        <w:t xml:space="preserve">violazione dell’articolo </w:t>
      </w:r>
      <w:r w:rsidR="00A6175B">
        <w:rPr>
          <w:b/>
        </w:rPr>
        <w:t>4</w:t>
      </w:r>
      <w:r w:rsidRPr="00041250">
        <w:rPr>
          <w:b/>
        </w:rPr>
        <w:t xml:space="preserve"> della L. 352/1970.</w:t>
      </w:r>
    </w:p>
    <w:p w:rsidR="009D374C" w:rsidRPr="00C96907" w:rsidRDefault="005D2A6D" w:rsidP="005D2A6D">
      <w:pPr>
        <w:pStyle w:val="NormaleWeb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  <w:rPr>
          <w:b/>
        </w:rPr>
      </w:pPr>
      <w:r>
        <w:t xml:space="preserve">Rimandando ad altra occasione l’esegesi della sentenza, preme ora espungere dal testo alcune affermazioni preoccupanti, in </w:t>
      </w:r>
      <w:r w:rsidR="003C123B" w:rsidRPr="00C96907">
        <w:t>quest’</w:t>
      </w:r>
      <w:r w:rsidRPr="00C96907">
        <w:rPr>
          <w:b/>
        </w:rPr>
        <w:t>anno III della dittatura del governo del PD55%.</w:t>
      </w:r>
    </w:p>
    <w:p w:rsidR="000375D7" w:rsidRPr="00BB207B" w:rsidRDefault="000375D7" w:rsidP="001A3D30">
      <w:pPr>
        <w:pStyle w:val="NormaleWeb"/>
        <w:shd w:val="clear" w:color="auto" w:fill="FFFFFF"/>
        <w:spacing w:before="0" w:beforeAutospacing="0" w:after="0" w:afterAutospacing="0"/>
        <w:jc w:val="both"/>
      </w:pPr>
    </w:p>
    <w:p w:rsidR="005926F6" w:rsidRPr="00BB207B" w:rsidRDefault="005D2A6D" w:rsidP="001A3D30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b/>
          <w:smallCaps/>
        </w:rPr>
      </w:pPr>
      <w:r>
        <w:rPr>
          <w:b/>
          <w:smallCaps/>
        </w:rPr>
        <w:t>Presidente della Repubblica</w:t>
      </w:r>
    </w:p>
    <w:p w:rsidR="009D374C" w:rsidRPr="0015397C" w:rsidRDefault="005D2A6D" w:rsidP="001A3D30">
      <w:pPr>
        <w:pStyle w:val="Paragrafoelenco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pagina </w:t>
      </w:r>
      <w:r w:rsidR="00A6175B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</w:t>
      </w:r>
      <w:r w:rsidR="0070633B">
        <w:rPr>
          <w:rFonts w:ascii="Times New Roman" w:hAnsi="Times New Roman"/>
          <w:sz w:val="24"/>
          <w:szCs w:val="24"/>
        </w:rPr>
        <w:t>è</w:t>
      </w:r>
      <w:r>
        <w:rPr>
          <w:rFonts w:ascii="Times New Roman" w:hAnsi="Times New Roman"/>
          <w:sz w:val="24"/>
          <w:szCs w:val="24"/>
        </w:rPr>
        <w:t xml:space="preserve"> </w:t>
      </w:r>
      <w:r w:rsidR="00A6175B">
        <w:rPr>
          <w:rFonts w:ascii="Times New Roman" w:hAnsi="Times New Roman"/>
          <w:sz w:val="24"/>
          <w:szCs w:val="24"/>
        </w:rPr>
        <w:t>scritto</w:t>
      </w:r>
      <w:r>
        <w:rPr>
          <w:rFonts w:ascii="Times New Roman" w:hAnsi="Times New Roman"/>
          <w:sz w:val="24"/>
          <w:szCs w:val="24"/>
        </w:rPr>
        <w:t>: “la formulazione del quesito referendario proviene dalle ordinanze dell’Ufficio</w:t>
      </w:r>
      <w:r w:rsidR="0062150E">
        <w:rPr>
          <w:rFonts w:ascii="Times New Roman" w:hAnsi="Times New Roman"/>
          <w:sz w:val="24"/>
          <w:szCs w:val="24"/>
        </w:rPr>
        <w:t xml:space="preserve"> Centrale per il Referendum presso la Corte di Cassazione e</w:t>
      </w:r>
      <w:r w:rsidR="00A6175B">
        <w:rPr>
          <w:rFonts w:ascii="Times New Roman" w:hAnsi="Times New Roman"/>
          <w:sz w:val="24"/>
          <w:szCs w:val="24"/>
        </w:rPr>
        <w:t xml:space="preserve"> tale quesito </w:t>
      </w:r>
      <w:r w:rsidR="0062150E">
        <w:rPr>
          <w:rFonts w:ascii="Times New Roman" w:hAnsi="Times New Roman"/>
          <w:sz w:val="24"/>
          <w:szCs w:val="24"/>
        </w:rPr>
        <w:t>è stato meramente recepito nel conclusivo decreto presidenziale</w:t>
      </w:r>
      <w:r w:rsidR="003C123B">
        <w:rPr>
          <w:rFonts w:ascii="Times New Roman" w:hAnsi="Times New Roman"/>
          <w:sz w:val="24"/>
          <w:szCs w:val="24"/>
        </w:rPr>
        <w:t>”</w:t>
      </w:r>
      <w:r w:rsidR="0062150E">
        <w:rPr>
          <w:rFonts w:ascii="Times New Roman" w:hAnsi="Times New Roman"/>
          <w:sz w:val="24"/>
          <w:szCs w:val="24"/>
        </w:rPr>
        <w:t>.</w:t>
      </w:r>
    </w:p>
    <w:p w:rsidR="00BB207B" w:rsidRPr="00BB207B" w:rsidRDefault="0062150E" w:rsidP="001A3D30">
      <w:pPr>
        <w:pStyle w:val="Paragrafoelenco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E’ sconfortante ipotizzare che il Capo dello Stato “</w:t>
      </w:r>
      <w:r w:rsidRPr="00041250">
        <w:rPr>
          <w:rFonts w:ascii="Times New Roman" w:hAnsi="Times New Roman"/>
          <w:b/>
          <w:sz w:val="24"/>
          <w:szCs w:val="24"/>
        </w:rPr>
        <w:t>meramente recepisca</w:t>
      </w:r>
      <w:r>
        <w:rPr>
          <w:rFonts w:ascii="Times New Roman" w:hAnsi="Times New Roman"/>
          <w:sz w:val="24"/>
          <w:szCs w:val="24"/>
        </w:rPr>
        <w:t>” e non, invece, esamini, in piena indipendenza, la legittimità di tutto l’iter legislativo confluito in un suo decreto.</w:t>
      </w:r>
    </w:p>
    <w:p w:rsidR="00BB207B" w:rsidRPr="00A474E0" w:rsidRDefault="0062150E" w:rsidP="001A3D30">
      <w:pPr>
        <w:pStyle w:val="Paragrafoelenco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verità</w:t>
      </w:r>
      <w:r w:rsidR="00A6175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il presidente Mattarella ha promulgato la Legge 52/2015, sull’elezione dei deputati, la quale attribuisce il 55% </w:t>
      </w:r>
      <w:r w:rsidR="0070633B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un solo partito, a scapito degli altri, senza attivare l’articolo 74 Cost. per salvare la </w:t>
      </w:r>
      <w:r w:rsidRPr="00A474E0">
        <w:rPr>
          <w:rFonts w:ascii="Times New Roman" w:hAnsi="Times New Roman"/>
          <w:b/>
          <w:sz w:val="24"/>
          <w:szCs w:val="24"/>
        </w:rPr>
        <w:t xml:space="preserve">sovranità popolare, tutelabile solo </w:t>
      </w:r>
      <w:r w:rsidR="00A474E0">
        <w:rPr>
          <w:rFonts w:ascii="Times New Roman" w:hAnsi="Times New Roman"/>
          <w:b/>
          <w:sz w:val="24"/>
          <w:szCs w:val="24"/>
        </w:rPr>
        <w:t>con</w:t>
      </w:r>
      <w:r w:rsidRPr="00A474E0">
        <w:rPr>
          <w:rFonts w:ascii="Times New Roman" w:hAnsi="Times New Roman"/>
          <w:b/>
          <w:sz w:val="24"/>
          <w:szCs w:val="24"/>
        </w:rPr>
        <w:t xml:space="preserve"> un sistema elettorale proporzionale.</w:t>
      </w:r>
    </w:p>
    <w:p w:rsidR="0062150E" w:rsidRDefault="0062150E" w:rsidP="0062150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150E" w:rsidRPr="0062150E" w:rsidRDefault="0062150E" w:rsidP="0062150E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b/>
          <w:smallCaps/>
          <w:sz w:val="24"/>
          <w:szCs w:val="24"/>
        </w:rPr>
      </w:pPr>
      <w:r w:rsidRPr="0062150E">
        <w:rPr>
          <w:rFonts w:ascii="Times New Roman" w:hAnsi="Times New Roman"/>
          <w:b/>
          <w:smallCaps/>
          <w:sz w:val="24"/>
          <w:szCs w:val="24"/>
        </w:rPr>
        <w:t>Ufficio Centrale del Referendum</w:t>
      </w:r>
    </w:p>
    <w:p w:rsidR="00BB207B" w:rsidRPr="00BB207B" w:rsidRDefault="0062150E" w:rsidP="001A3D30">
      <w:pPr>
        <w:pStyle w:val="Paragrafoelenco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70633B">
        <w:rPr>
          <w:rFonts w:ascii="Times New Roman" w:hAnsi="Times New Roman"/>
          <w:sz w:val="24"/>
          <w:szCs w:val="24"/>
        </w:rPr>
        <w:t>lle</w:t>
      </w:r>
      <w:r>
        <w:rPr>
          <w:rFonts w:ascii="Times New Roman" w:hAnsi="Times New Roman"/>
          <w:sz w:val="24"/>
          <w:szCs w:val="24"/>
        </w:rPr>
        <w:t xml:space="preserve"> pagin</w:t>
      </w:r>
      <w:r w:rsidR="0070633B">
        <w:rPr>
          <w:rFonts w:ascii="Times New Roman" w:hAnsi="Times New Roman"/>
          <w:sz w:val="24"/>
          <w:szCs w:val="24"/>
        </w:rPr>
        <w:t>e</w:t>
      </w:r>
      <w:r w:rsidR="00A6175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</w:t>
      </w:r>
      <w:r w:rsidR="00A6175B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e </w:t>
      </w:r>
      <w:r w:rsidR="00A6175B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1 l’Ufficio Centrale del Referendum </w:t>
      </w:r>
      <w:r w:rsidR="00D84A79">
        <w:rPr>
          <w:rFonts w:ascii="Times New Roman" w:hAnsi="Times New Roman"/>
          <w:sz w:val="24"/>
          <w:szCs w:val="24"/>
        </w:rPr>
        <w:t>è</w:t>
      </w:r>
      <w:r>
        <w:rPr>
          <w:rFonts w:ascii="Times New Roman" w:hAnsi="Times New Roman"/>
          <w:sz w:val="24"/>
          <w:szCs w:val="24"/>
        </w:rPr>
        <w:t xml:space="preserve"> definito “organo rigorosamente </w:t>
      </w:r>
      <w:r w:rsidRPr="00041250">
        <w:rPr>
          <w:rFonts w:ascii="Times New Roman" w:hAnsi="Times New Roman"/>
          <w:b/>
          <w:sz w:val="24"/>
          <w:szCs w:val="24"/>
        </w:rPr>
        <w:t>neutrale</w:t>
      </w:r>
      <w:r>
        <w:rPr>
          <w:rFonts w:ascii="Times New Roman" w:hAnsi="Times New Roman"/>
          <w:sz w:val="24"/>
          <w:szCs w:val="24"/>
        </w:rPr>
        <w:t>”.</w:t>
      </w:r>
    </w:p>
    <w:p w:rsidR="00BB207B" w:rsidRDefault="0062150E" w:rsidP="001A3D30">
      <w:pPr>
        <w:pStyle w:val="Paragrafoelenco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Curiosa definizione di un organo della giustizia ordinaria che, titolare del controllo di conformità su atti promossi da cittadini</w:t>
      </w:r>
      <w:r w:rsidR="008B236C">
        <w:rPr>
          <w:rFonts w:ascii="Times New Roman" w:hAnsi="Times New Roman"/>
          <w:sz w:val="24"/>
          <w:szCs w:val="24"/>
        </w:rPr>
        <w:t>, esercita, con le proprie ordinanze, enorme potere e i cui atti dovrebbero essere contestabili.</w:t>
      </w:r>
    </w:p>
    <w:p w:rsidR="008B236C" w:rsidRDefault="008B236C" w:rsidP="008B236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236C" w:rsidRDefault="008B236C" w:rsidP="008B236C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b/>
          <w:smallCaps/>
          <w:sz w:val="24"/>
          <w:szCs w:val="24"/>
        </w:rPr>
      </w:pPr>
      <w:r w:rsidRPr="008B236C">
        <w:rPr>
          <w:rFonts w:ascii="Times New Roman" w:hAnsi="Times New Roman"/>
          <w:b/>
          <w:smallCaps/>
          <w:sz w:val="24"/>
          <w:szCs w:val="24"/>
        </w:rPr>
        <w:t>Giurisdizione</w:t>
      </w:r>
    </w:p>
    <w:p w:rsidR="008B236C" w:rsidRDefault="008B236C" w:rsidP="008B236C">
      <w:pPr>
        <w:pStyle w:val="Paragrafoelenco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236C">
        <w:rPr>
          <w:rFonts w:ascii="Times New Roman" w:hAnsi="Times New Roman"/>
          <w:sz w:val="24"/>
          <w:szCs w:val="24"/>
        </w:rPr>
        <w:t xml:space="preserve">A pagina </w:t>
      </w:r>
      <w:r w:rsidR="00A6175B">
        <w:rPr>
          <w:rFonts w:ascii="Times New Roman" w:hAnsi="Times New Roman"/>
          <w:sz w:val="24"/>
          <w:szCs w:val="24"/>
        </w:rPr>
        <w:t>39</w:t>
      </w:r>
      <w:r w:rsidRPr="008B236C">
        <w:rPr>
          <w:rFonts w:ascii="Times New Roman" w:hAnsi="Times New Roman"/>
          <w:sz w:val="24"/>
          <w:szCs w:val="24"/>
        </w:rPr>
        <w:t xml:space="preserve"> è scritto: “il difetto </w:t>
      </w:r>
      <w:r>
        <w:rPr>
          <w:rFonts w:ascii="Times New Roman" w:hAnsi="Times New Roman"/>
          <w:sz w:val="24"/>
          <w:szCs w:val="24"/>
        </w:rPr>
        <w:t xml:space="preserve">assoluto </w:t>
      </w:r>
      <w:r w:rsidRPr="008B236C">
        <w:rPr>
          <w:rFonts w:ascii="Times New Roman" w:hAnsi="Times New Roman"/>
          <w:sz w:val="24"/>
          <w:szCs w:val="24"/>
        </w:rPr>
        <w:t>di g</w:t>
      </w:r>
      <w:r>
        <w:rPr>
          <w:rFonts w:ascii="Times New Roman" w:hAnsi="Times New Roman"/>
          <w:sz w:val="24"/>
          <w:szCs w:val="24"/>
        </w:rPr>
        <w:t>i</w:t>
      </w:r>
      <w:r w:rsidRPr="008B236C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risdizione preclude </w:t>
      </w:r>
      <w:r w:rsidR="00A6175B">
        <w:rPr>
          <w:rFonts w:ascii="Times New Roman" w:hAnsi="Times New Roman"/>
          <w:sz w:val="24"/>
          <w:szCs w:val="24"/>
        </w:rPr>
        <w:t xml:space="preserve">altresì </w:t>
      </w:r>
      <w:r>
        <w:rPr>
          <w:rFonts w:ascii="Times New Roman" w:hAnsi="Times New Roman"/>
          <w:sz w:val="24"/>
          <w:szCs w:val="24"/>
        </w:rPr>
        <w:t>la possibilità di indi</w:t>
      </w:r>
      <w:r w:rsidR="00A6175B">
        <w:rPr>
          <w:rFonts w:ascii="Times New Roman" w:hAnsi="Times New Roman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re un diverso giudice nazionale</w:t>
      </w:r>
      <w:r w:rsidR="00A6175B">
        <w:rPr>
          <w:rFonts w:ascii="Times New Roman" w:hAnsi="Times New Roman"/>
          <w:sz w:val="24"/>
          <w:szCs w:val="24"/>
        </w:rPr>
        <w:t xml:space="preserve"> presso il quale riproporre la controversia</w:t>
      </w:r>
      <w:r>
        <w:rPr>
          <w:rFonts w:ascii="Times New Roman" w:hAnsi="Times New Roman"/>
          <w:sz w:val="24"/>
          <w:szCs w:val="24"/>
        </w:rPr>
        <w:t>”.</w:t>
      </w:r>
    </w:p>
    <w:p w:rsidR="008B236C" w:rsidRDefault="008B236C" w:rsidP="008B236C">
      <w:pPr>
        <w:pStyle w:val="Paragrafoelenco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 tale affermazione è </w:t>
      </w:r>
      <w:r w:rsidR="00D84A79">
        <w:rPr>
          <w:rFonts w:ascii="Times New Roman" w:hAnsi="Times New Roman"/>
          <w:sz w:val="24"/>
          <w:szCs w:val="24"/>
        </w:rPr>
        <w:t>vera,</w:t>
      </w:r>
      <w:r>
        <w:rPr>
          <w:rFonts w:ascii="Times New Roman" w:hAnsi="Times New Roman"/>
          <w:sz w:val="24"/>
          <w:szCs w:val="24"/>
        </w:rPr>
        <w:t xml:space="preserve"> occorrerà </w:t>
      </w:r>
      <w:r w:rsidR="00D84A79">
        <w:rPr>
          <w:rFonts w:ascii="Times New Roman" w:hAnsi="Times New Roman"/>
          <w:sz w:val="24"/>
          <w:szCs w:val="24"/>
        </w:rPr>
        <w:t>badare a</w:t>
      </w:r>
      <w:r>
        <w:rPr>
          <w:rFonts w:ascii="Times New Roman" w:hAnsi="Times New Roman"/>
          <w:sz w:val="24"/>
          <w:szCs w:val="24"/>
        </w:rPr>
        <w:t xml:space="preserve"> sottomettere le istituzioni </w:t>
      </w:r>
      <w:r w:rsidR="00D84A79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opportuni controlli e, nell’immediato, a contrastare la deforma costituzionale. </w:t>
      </w:r>
      <w:r w:rsidRPr="00041250">
        <w:rPr>
          <w:rFonts w:ascii="Times New Roman" w:hAnsi="Times New Roman"/>
          <w:b/>
          <w:sz w:val="24"/>
          <w:szCs w:val="24"/>
        </w:rPr>
        <w:t>Cambiare si può, votando “no”.</w:t>
      </w:r>
    </w:p>
    <w:p w:rsidR="00A6175B" w:rsidRPr="00A6175B" w:rsidRDefault="00A6175B" w:rsidP="00A6175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6175B" w:rsidRPr="008D58D2" w:rsidRDefault="00A6175B" w:rsidP="00A6175B">
      <w:pPr>
        <w:pStyle w:val="Normale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b/>
          <w:smallCaps/>
        </w:rPr>
      </w:pPr>
      <w:r w:rsidRPr="008D58D2">
        <w:rPr>
          <w:b/>
          <w:smallCaps/>
        </w:rPr>
        <w:t>Referendum</w:t>
      </w:r>
    </w:p>
    <w:p w:rsidR="00A6175B" w:rsidRPr="008D58D2" w:rsidRDefault="00A6175B" w:rsidP="00A6175B">
      <w:pPr>
        <w:pStyle w:val="Paragrafoelenco"/>
        <w:numPr>
          <w:ilvl w:val="0"/>
          <w:numId w:val="3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58D2">
        <w:rPr>
          <w:rFonts w:ascii="Times New Roman" w:hAnsi="Times New Roman"/>
          <w:sz w:val="24"/>
          <w:szCs w:val="24"/>
        </w:rPr>
        <w:t xml:space="preserve">Accedendo al sito </w:t>
      </w:r>
      <w:hyperlink r:id="rId8" w:history="1">
        <w:r w:rsidRPr="008D58D2">
          <w:rPr>
            <w:rStyle w:val="Collegamentoipertestuale"/>
            <w:rFonts w:ascii="Times New Roman" w:hAnsi="Times New Roman"/>
            <w:sz w:val="24"/>
            <w:szCs w:val="24"/>
          </w:rPr>
          <w:t>www.aziendalisti.org/costituzione.htm</w:t>
        </w:r>
      </w:hyperlink>
      <w:r w:rsidRPr="008D58D2">
        <w:rPr>
          <w:rFonts w:ascii="Times New Roman" w:hAnsi="Times New Roman"/>
          <w:sz w:val="24"/>
          <w:szCs w:val="24"/>
        </w:rPr>
        <w:t xml:space="preserve"> si possono consultare alcune pagine di approfondimento.</w:t>
      </w:r>
    </w:p>
    <w:p w:rsidR="00A6175B" w:rsidRPr="00A6175B" w:rsidRDefault="00A6175B" w:rsidP="00A6175B">
      <w:pPr>
        <w:pStyle w:val="Paragrafoelenco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BA48C9" w:rsidRPr="00BB207B" w:rsidRDefault="00BA48C9" w:rsidP="001A3D3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26F6" w:rsidRPr="00BB207B" w:rsidRDefault="005926F6" w:rsidP="001A3D30">
      <w:pPr>
        <w:pStyle w:val="NormaleWeb"/>
        <w:shd w:val="clear" w:color="auto" w:fill="FFFFFF"/>
        <w:spacing w:before="0" w:beforeAutospacing="0" w:after="0" w:afterAutospacing="0"/>
        <w:jc w:val="both"/>
        <w:rPr>
          <w:rStyle w:val="Enfasigrassetto"/>
          <w:b w:val="0"/>
          <w:bCs w:val="0"/>
        </w:rPr>
      </w:pPr>
      <w:r w:rsidRPr="00BB207B">
        <w:rPr>
          <w:rStyle w:val="Enfasigrassetto"/>
          <w:b w:val="0"/>
          <w:bCs w:val="0"/>
        </w:rPr>
        <w:t>Web\aziendalisti\referendum</w:t>
      </w:r>
      <w:r w:rsidR="00BA5008">
        <w:rPr>
          <w:rStyle w:val="Enfasigrassetto"/>
          <w:b w:val="0"/>
          <w:bCs w:val="0"/>
        </w:rPr>
        <w:t>13</w:t>
      </w:r>
      <w:r w:rsidRPr="00BB207B">
        <w:rPr>
          <w:rStyle w:val="Enfasigrassetto"/>
          <w:b w:val="0"/>
          <w:bCs w:val="0"/>
        </w:rPr>
        <w:t>.doc</w:t>
      </w:r>
      <w:r w:rsidR="004C559F" w:rsidRPr="00BB207B">
        <w:rPr>
          <w:rStyle w:val="Enfasigrassetto"/>
          <w:b w:val="0"/>
          <w:bCs w:val="0"/>
        </w:rPr>
        <w:t>x</w:t>
      </w:r>
    </w:p>
    <w:sectPr w:rsidR="005926F6" w:rsidRPr="00BB207B" w:rsidSect="00A13CA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46CC"/>
    <w:multiLevelType w:val="hybridMultilevel"/>
    <w:tmpl w:val="8722CA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135325"/>
    <w:multiLevelType w:val="hybridMultilevel"/>
    <w:tmpl w:val="E51C179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590DBA"/>
    <w:multiLevelType w:val="hybridMultilevel"/>
    <w:tmpl w:val="7E7A77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CB3BAF"/>
    <w:multiLevelType w:val="hybridMultilevel"/>
    <w:tmpl w:val="DDE05AD4"/>
    <w:lvl w:ilvl="0" w:tplc="7FF455CC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982734"/>
    <w:multiLevelType w:val="hybridMultilevel"/>
    <w:tmpl w:val="74D239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010CF1"/>
    <w:multiLevelType w:val="hybridMultilevel"/>
    <w:tmpl w:val="5C5470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E91226"/>
    <w:multiLevelType w:val="hybridMultilevel"/>
    <w:tmpl w:val="E74E48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60142"/>
    <w:multiLevelType w:val="hybridMultilevel"/>
    <w:tmpl w:val="ED881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1112D3"/>
    <w:multiLevelType w:val="hybridMultilevel"/>
    <w:tmpl w:val="C06EBB64"/>
    <w:lvl w:ilvl="0" w:tplc="7FF455CC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2A38E3"/>
    <w:multiLevelType w:val="hybridMultilevel"/>
    <w:tmpl w:val="547C6894"/>
    <w:lvl w:ilvl="0" w:tplc="7FF455CC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401B01"/>
    <w:multiLevelType w:val="hybridMultilevel"/>
    <w:tmpl w:val="6EAEA45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9602CE"/>
    <w:multiLevelType w:val="hybridMultilevel"/>
    <w:tmpl w:val="4322E9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FC3BE6"/>
    <w:multiLevelType w:val="hybridMultilevel"/>
    <w:tmpl w:val="47700C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76313"/>
    <w:multiLevelType w:val="hybridMultilevel"/>
    <w:tmpl w:val="13D8CC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E16C06"/>
    <w:multiLevelType w:val="hybridMultilevel"/>
    <w:tmpl w:val="FC5861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174065"/>
    <w:multiLevelType w:val="hybridMultilevel"/>
    <w:tmpl w:val="6B5C141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FD60B9"/>
    <w:multiLevelType w:val="hybridMultilevel"/>
    <w:tmpl w:val="3BE2E0C6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4A7529DC"/>
    <w:multiLevelType w:val="hybridMultilevel"/>
    <w:tmpl w:val="4484D3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60319C"/>
    <w:multiLevelType w:val="hybridMultilevel"/>
    <w:tmpl w:val="E0DCF6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304AE6"/>
    <w:multiLevelType w:val="hybridMultilevel"/>
    <w:tmpl w:val="6DBC482E"/>
    <w:lvl w:ilvl="0" w:tplc="7FF455CC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732EFF"/>
    <w:multiLevelType w:val="hybridMultilevel"/>
    <w:tmpl w:val="65DC22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416A1A"/>
    <w:multiLevelType w:val="hybridMultilevel"/>
    <w:tmpl w:val="7554A4F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ED72B9"/>
    <w:multiLevelType w:val="hybridMultilevel"/>
    <w:tmpl w:val="C366A1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5C25CF"/>
    <w:multiLevelType w:val="hybridMultilevel"/>
    <w:tmpl w:val="5F8CE9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2A149A"/>
    <w:multiLevelType w:val="hybridMultilevel"/>
    <w:tmpl w:val="1FCA14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D77DEC"/>
    <w:multiLevelType w:val="hybridMultilevel"/>
    <w:tmpl w:val="4A7E1D0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B72FE3"/>
    <w:multiLevelType w:val="hybridMultilevel"/>
    <w:tmpl w:val="9420FE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F445D7"/>
    <w:multiLevelType w:val="hybridMultilevel"/>
    <w:tmpl w:val="F6E698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833DC0"/>
    <w:multiLevelType w:val="hybridMultilevel"/>
    <w:tmpl w:val="671884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8"/>
  </w:num>
  <w:num w:numId="4">
    <w:abstractNumId w:val="3"/>
  </w:num>
  <w:num w:numId="5">
    <w:abstractNumId w:val="19"/>
  </w:num>
  <w:num w:numId="6">
    <w:abstractNumId w:val="13"/>
  </w:num>
  <w:num w:numId="7">
    <w:abstractNumId w:val="19"/>
  </w:num>
  <w:num w:numId="8">
    <w:abstractNumId w:val="17"/>
  </w:num>
  <w:num w:numId="9">
    <w:abstractNumId w:val="13"/>
  </w:num>
  <w:num w:numId="10">
    <w:abstractNumId w:val="2"/>
  </w:num>
  <w:num w:numId="11">
    <w:abstractNumId w:val="26"/>
  </w:num>
  <w:num w:numId="12">
    <w:abstractNumId w:val="5"/>
  </w:num>
  <w:num w:numId="13">
    <w:abstractNumId w:val="15"/>
  </w:num>
  <w:num w:numId="14">
    <w:abstractNumId w:val="21"/>
  </w:num>
  <w:num w:numId="15">
    <w:abstractNumId w:val="10"/>
  </w:num>
  <w:num w:numId="16">
    <w:abstractNumId w:val="1"/>
  </w:num>
  <w:num w:numId="17">
    <w:abstractNumId w:val="25"/>
  </w:num>
  <w:num w:numId="18">
    <w:abstractNumId w:val="0"/>
  </w:num>
  <w:num w:numId="19">
    <w:abstractNumId w:val="7"/>
  </w:num>
  <w:num w:numId="20">
    <w:abstractNumId w:val="27"/>
  </w:num>
  <w:num w:numId="21">
    <w:abstractNumId w:val="20"/>
  </w:num>
  <w:num w:numId="22">
    <w:abstractNumId w:val="14"/>
  </w:num>
  <w:num w:numId="23">
    <w:abstractNumId w:val="18"/>
  </w:num>
  <w:num w:numId="24">
    <w:abstractNumId w:val="23"/>
  </w:num>
  <w:num w:numId="25">
    <w:abstractNumId w:val="6"/>
  </w:num>
  <w:num w:numId="26">
    <w:abstractNumId w:val="12"/>
  </w:num>
  <w:num w:numId="27">
    <w:abstractNumId w:val="4"/>
  </w:num>
  <w:num w:numId="28">
    <w:abstractNumId w:val="11"/>
  </w:num>
  <w:num w:numId="29">
    <w:abstractNumId w:val="16"/>
  </w:num>
  <w:num w:numId="30">
    <w:abstractNumId w:val="22"/>
  </w:num>
  <w:num w:numId="31">
    <w:abstractNumId w:val="24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mailMerge>
    <w:mainDocumentType w:val="formLetters"/>
    <w:linkToQuery/>
    <w:dataType w:val="textFile"/>
    <w:connectString w:val=""/>
    <w:query w:val="SELECT * FROM C:\doc\abci\deputatiemail.doc"/>
    <w:dataSource r:id="rId1"/>
    <w:addressFieldName w:val="AAindirizzo"/>
    <w:mailSubject w:val="referendum 13"/>
    <w:odso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  <w:fieldMapData>
        <w:lid w:val="it-IT"/>
      </w:fieldMapData>
    </w:odso>
  </w:mailMerge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81B"/>
    <w:rsid w:val="000375D7"/>
    <w:rsid w:val="00041250"/>
    <w:rsid w:val="00041615"/>
    <w:rsid w:val="00043424"/>
    <w:rsid w:val="0007271D"/>
    <w:rsid w:val="00081882"/>
    <w:rsid w:val="000B121E"/>
    <w:rsid w:val="000D35FA"/>
    <w:rsid w:val="000D7009"/>
    <w:rsid w:val="0011181B"/>
    <w:rsid w:val="00140D4B"/>
    <w:rsid w:val="0015397C"/>
    <w:rsid w:val="00164B31"/>
    <w:rsid w:val="001721CB"/>
    <w:rsid w:val="00173F5C"/>
    <w:rsid w:val="001A3B14"/>
    <w:rsid w:val="001A3D30"/>
    <w:rsid w:val="001A5E8F"/>
    <w:rsid w:val="001B4955"/>
    <w:rsid w:val="001C5AD4"/>
    <w:rsid w:val="001E069D"/>
    <w:rsid w:val="001E362A"/>
    <w:rsid w:val="001E3890"/>
    <w:rsid w:val="002014AB"/>
    <w:rsid w:val="00236410"/>
    <w:rsid w:val="00270DF9"/>
    <w:rsid w:val="00271A0F"/>
    <w:rsid w:val="00295934"/>
    <w:rsid w:val="002A7C24"/>
    <w:rsid w:val="002B27DB"/>
    <w:rsid w:val="002D03EC"/>
    <w:rsid w:val="00334088"/>
    <w:rsid w:val="00353A35"/>
    <w:rsid w:val="003609A3"/>
    <w:rsid w:val="00385733"/>
    <w:rsid w:val="00394D59"/>
    <w:rsid w:val="003B103B"/>
    <w:rsid w:val="003B2936"/>
    <w:rsid w:val="003C123B"/>
    <w:rsid w:val="003F323A"/>
    <w:rsid w:val="003F5CF6"/>
    <w:rsid w:val="00430A79"/>
    <w:rsid w:val="00467D4A"/>
    <w:rsid w:val="00481A43"/>
    <w:rsid w:val="004C4024"/>
    <w:rsid w:val="004C559F"/>
    <w:rsid w:val="004C660D"/>
    <w:rsid w:val="004C69B0"/>
    <w:rsid w:val="004C6C73"/>
    <w:rsid w:val="004D71F6"/>
    <w:rsid w:val="004E7AC5"/>
    <w:rsid w:val="004F6E6B"/>
    <w:rsid w:val="00501C7D"/>
    <w:rsid w:val="005162B6"/>
    <w:rsid w:val="00523651"/>
    <w:rsid w:val="00561705"/>
    <w:rsid w:val="00585C97"/>
    <w:rsid w:val="00587DA8"/>
    <w:rsid w:val="005926F6"/>
    <w:rsid w:val="005C0E00"/>
    <w:rsid w:val="005C4295"/>
    <w:rsid w:val="005D2A6D"/>
    <w:rsid w:val="0062150E"/>
    <w:rsid w:val="00635E7E"/>
    <w:rsid w:val="00643AC3"/>
    <w:rsid w:val="0064445F"/>
    <w:rsid w:val="0066690A"/>
    <w:rsid w:val="006717F9"/>
    <w:rsid w:val="00681C05"/>
    <w:rsid w:val="00685CEC"/>
    <w:rsid w:val="006B667E"/>
    <w:rsid w:val="006C740F"/>
    <w:rsid w:val="006C7C64"/>
    <w:rsid w:val="006C7D31"/>
    <w:rsid w:val="006E6B67"/>
    <w:rsid w:val="0070633B"/>
    <w:rsid w:val="00711DF2"/>
    <w:rsid w:val="00723422"/>
    <w:rsid w:val="00727D11"/>
    <w:rsid w:val="007567A2"/>
    <w:rsid w:val="007633F9"/>
    <w:rsid w:val="00794E81"/>
    <w:rsid w:val="007B1447"/>
    <w:rsid w:val="007B7763"/>
    <w:rsid w:val="007C571A"/>
    <w:rsid w:val="007E39C3"/>
    <w:rsid w:val="00830406"/>
    <w:rsid w:val="00841099"/>
    <w:rsid w:val="00847B4C"/>
    <w:rsid w:val="008502EC"/>
    <w:rsid w:val="008532A3"/>
    <w:rsid w:val="00862B41"/>
    <w:rsid w:val="008B236C"/>
    <w:rsid w:val="008F1106"/>
    <w:rsid w:val="00906615"/>
    <w:rsid w:val="00926738"/>
    <w:rsid w:val="00980DCD"/>
    <w:rsid w:val="009A409A"/>
    <w:rsid w:val="009B2C87"/>
    <w:rsid w:val="009B4000"/>
    <w:rsid w:val="009D374C"/>
    <w:rsid w:val="009F0C1B"/>
    <w:rsid w:val="009F1ABC"/>
    <w:rsid w:val="009F6543"/>
    <w:rsid w:val="00A13CAC"/>
    <w:rsid w:val="00A246BB"/>
    <w:rsid w:val="00A27325"/>
    <w:rsid w:val="00A343E7"/>
    <w:rsid w:val="00A40539"/>
    <w:rsid w:val="00A41997"/>
    <w:rsid w:val="00A474E0"/>
    <w:rsid w:val="00A6175B"/>
    <w:rsid w:val="00A759AB"/>
    <w:rsid w:val="00A82501"/>
    <w:rsid w:val="00A82FB4"/>
    <w:rsid w:val="00A842A2"/>
    <w:rsid w:val="00AA0311"/>
    <w:rsid w:val="00B03204"/>
    <w:rsid w:val="00B22034"/>
    <w:rsid w:val="00B23F36"/>
    <w:rsid w:val="00B30D42"/>
    <w:rsid w:val="00B43199"/>
    <w:rsid w:val="00B577F4"/>
    <w:rsid w:val="00B77ACC"/>
    <w:rsid w:val="00BA48C9"/>
    <w:rsid w:val="00BA5008"/>
    <w:rsid w:val="00BB207B"/>
    <w:rsid w:val="00BB3E3D"/>
    <w:rsid w:val="00BB6A92"/>
    <w:rsid w:val="00BC2974"/>
    <w:rsid w:val="00BF269A"/>
    <w:rsid w:val="00BF3D5C"/>
    <w:rsid w:val="00BF4286"/>
    <w:rsid w:val="00C02B11"/>
    <w:rsid w:val="00C0455C"/>
    <w:rsid w:val="00C24A58"/>
    <w:rsid w:val="00C40282"/>
    <w:rsid w:val="00C6572B"/>
    <w:rsid w:val="00C75FD9"/>
    <w:rsid w:val="00C863DA"/>
    <w:rsid w:val="00C96907"/>
    <w:rsid w:val="00CD75B3"/>
    <w:rsid w:val="00CF1FCB"/>
    <w:rsid w:val="00D26B61"/>
    <w:rsid w:val="00D35A90"/>
    <w:rsid w:val="00D425FE"/>
    <w:rsid w:val="00D46086"/>
    <w:rsid w:val="00D46223"/>
    <w:rsid w:val="00D65ADB"/>
    <w:rsid w:val="00D84A79"/>
    <w:rsid w:val="00D946AA"/>
    <w:rsid w:val="00DA57E7"/>
    <w:rsid w:val="00DC0A89"/>
    <w:rsid w:val="00E01C73"/>
    <w:rsid w:val="00E107C3"/>
    <w:rsid w:val="00E53BB4"/>
    <w:rsid w:val="00EA5A1A"/>
    <w:rsid w:val="00EB75AF"/>
    <w:rsid w:val="00EE214D"/>
    <w:rsid w:val="00EE76D2"/>
    <w:rsid w:val="00EF0FC0"/>
    <w:rsid w:val="00EF5C8B"/>
    <w:rsid w:val="00F25A7A"/>
    <w:rsid w:val="00F34627"/>
    <w:rsid w:val="00F43E16"/>
    <w:rsid w:val="00F46D6E"/>
    <w:rsid w:val="00F77D6E"/>
    <w:rsid w:val="00F8357C"/>
    <w:rsid w:val="00F97C10"/>
    <w:rsid w:val="00FA04C6"/>
    <w:rsid w:val="00FC19AD"/>
    <w:rsid w:val="00FF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11181B"/>
    <w:rPr>
      <w:color w:val="0000FF"/>
      <w:u w:val="single"/>
    </w:rPr>
  </w:style>
  <w:style w:type="character" w:styleId="Enfasigrassetto">
    <w:name w:val="Strong"/>
    <w:uiPriority w:val="22"/>
    <w:qFormat/>
    <w:rsid w:val="0011181B"/>
    <w:rPr>
      <w:b/>
      <w:bCs/>
    </w:rPr>
  </w:style>
  <w:style w:type="paragraph" w:styleId="NormaleWeb">
    <w:name w:val="Normal (Web)"/>
    <w:basedOn w:val="Normale"/>
    <w:unhideWhenUsed/>
    <w:rsid w:val="001118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D460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3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23422"/>
    <w:rPr>
      <w:rFonts w:ascii="Tahoma" w:hAnsi="Tahoma" w:cs="Tahoma"/>
      <w:sz w:val="16"/>
      <w:szCs w:val="16"/>
      <w:lang w:eastAsia="en-US"/>
    </w:rPr>
  </w:style>
  <w:style w:type="paragraph" w:styleId="Paragrafoelenco">
    <w:name w:val="List Paragraph"/>
    <w:basedOn w:val="Normale"/>
    <w:uiPriority w:val="34"/>
    <w:qFormat/>
    <w:rsid w:val="00BA48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11181B"/>
    <w:rPr>
      <w:color w:val="0000FF"/>
      <w:u w:val="single"/>
    </w:rPr>
  </w:style>
  <w:style w:type="character" w:styleId="Enfasigrassetto">
    <w:name w:val="Strong"/>
    <w:uiPriority w:val="22"/>
    <w:qFormat/>
    <w:rsid w:val="0011181B"/>
    <w:rPr>
      <w:b/>
      <w:bCs/>
    </w:rPr>
  </w:style>
  <w:style w:type="paragraph" w:styleId="NormaleWeb">
    <w:name w:val="Normal (Web)"/>
    <w:basedOn w:val="Normale"/>
    <w:unhideWhenUsed/>
    <w:rsid w:val="001118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D460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234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23422"/>
    <w:rPr>
      <w:rFonts w:ascii="Tahoma" w:hAnsi="Tahoma" w:cs="Tahoma"/>
      <w:sz w:val="16"/>
      <w:szCs w:val="16"/>
      <w:lang w:eastAsia="en-US"/>
    </w:rPr>
  </w:style>
  <w:style w:type="paragraph" w:styleId="Paragrafoelenco">
    <w:name w:val="List Paragraph"/>
    <w:basedOn w:val="Normale"/>
    <w:uiPriority w:val="34"/>
    <w:qFormat/>
    <w:rsid w:val="00BA48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3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8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5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8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7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ziendalisti.org/costituzione.ht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aziendalisti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C:\doc\abci\deputatiemail.doc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1A00F-09D6-4628-AD2A-D0D5F22CF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Links>
    <vt:vector size="42" baseType="variant">
      <vt:variant>
        <vt:i4>4784159</vt:i4>
      </vt:variant>
      <vt:variant>
        <vt:i4>18</vt:i4>
      </vt:variant>
      <vt:variant>
        <vt:i4>0</vt:i4>
      </vt:variant>
      <vt:variant>
        <vt:i4>5</vt:i4>
      </vt:variant>
      <vt:variant>
        <vt:lpwstr>http://www.aziendalisti.org/disonore.docx</vt:lpwstr>
      </vt:variant>
      <vt:variant>
        <vt:lpwstr/>
      </vt:variant>
      <vt:variant>
        <vt:i4>5898315</vt:i4>
      </vt:variant>
      <vt:variant>
        <vt:i4>15</vt:i4>
      </vt:variant>
      <vt:variant>
        <vt:i4>0</vt:i4>
      </vt:variant>
      <vt:variant>
        <vt:i4>5</vt:i4>
      </vt:variant>
      <vt:variant>
        <vt:lpwstr>http://www.aziendalisti.org/legge52-2015.doc</vt:lpwstr>
      </vt:variant>
      <vt:variant>
        <vt:lpwstr/>
      </vt:variant>
      <vt:variant>
        <vt:i4>5374033</vt:i4>
      </vt:variant>
      <vt:variant>
        <vt:i4>12</vt:i4>
      </vt:variant>
      <vt:variant>
        <vt:i4>0</vt:i4>
      </vt:variant>
      <vt:variant>
        <vt:i4>5</vt:i4>
      </vt:variant>
      <vt:variant>
        <vt:lpwstr>http://www.aziendalisti.org/pd55%.doc</vt:lpwstr>
      </vt:variant>
      <vt:variant>
        <vt:lpwstr/>
      </vt:variant>
      <vt:variant>
        <vt:i4>1572948</vt:i4>
      </vt:variant>
      <vt:variant>
        <vt:i4>9</vt:i4>
      </vt:variant>
      <vt:variant>
        <vt:i4>0</vt:i4>
      </vt:variant>
      <vt:variant>
        <vt:i4>5</vt:i4>
      </vt:variant>
      <vt:variant>
        <vt:lpwstr>http://www.aziendalisti.org/dittatura.doc</vt:lpwstr>
      </vt:variant>
      <vt:variant>
        <vt:lpwstr/>
      </vt:variant>
      <vt:variant>
        <vt:i4>4390932</vt:i4>
      </vt:variant>
      <vt:variant>
        <vt:i4>6</vt:i4>
      </vt:variant>
      <vt:variant>
        <vt:i4>0</vt:i4>
      </vt:variant>
      <vt:variant>
        <vt:i4>5</vt:i4>
      </vt:variant>
      <vt:variant>
        <vt:lpwstr>http://www.aziendalisti.org/parlamentari.doc</vt:lpwstr>
      </vt:variant>
      <vt:variant>
        <vt:lpwstr/>
      </vt:variant>
      <vt:variant>
        <vt:i4>131143</vt:i4>
      </vt:variant>
      <vt:variant>
        <vt:i4>3</vt:i4>
      </vt:variant>
      <vt:variant>
        <vt:i4>0</vt:i4>
      </vt:variant>
      <vt:variant>
        <vt:i4>5</vt:i4>
      </vt:variant>
      <vt:variant>
        <vt:lpwstr>http://www.aziendalisti.org/scambiodivoto.doc</vt:lpwstr>
      </vt:variant>
      <vt:variant>
        <vt:lpwstr/>
      </vt:variant>
      <vt:variant>
        <vt:i4>4325461</vt:i4>
      </vt:variant>
      <vt:variant>
        <vt:i4>0</vt:i4>
      </vt:variant>
      <vt:variant>
        <vt:i4>0</vt:i4>
      </vt:variant>
      <vt:variant>
        <vt:i4>5</vt:i4>
      </vt:variant>
      <vt:variant>
        <vt:lpwstr>http://www.aziendalisti.org/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2016-11-23T22:05:00Z</cp:lastPrinted>
  <dcterms:created xsi:type="dcterms:W3CDTF">2016-11-23T21:21:00Z</dcterms:created>
  <dcterms:modified xsi:type="dcterms:W3CDTF">2016-11-23T22:38:00Z</dcterms:modified>
</cp:coreProperties>
</file>