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6" w:rsidRPr="00BB207B" w:rsidRDefault="005926F6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B207B">
        <w:rPr>
          <w:b/>
          <w:bCs/>
        </w:rPr>
        <w:t>Giorgio Trenti</w:t>
      </w:r>
    </w:p>
    <w:p w:rsidR="005926F6" w:rsidRPr="00BB207B" w:rsidRDefault="008532A3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hyperlink r:id="rId7" w:history="1">
        <w:r w:rsidR="005926F6" w:rsidRPr="00BB207B">
          <w:rPr>
            <w:rStyle w:val="Collegamentoipertestuale"/>
            <w:b/>
            <w:bCs/>
            <w:u w:val="none"/>
          </w:rPr>
          <w:t>www.aziendalisti.org</w:t>
        </w:r>
      </w:hyperlink>
    </w:p>
    <w:p w:rsidR="005926F6" w:rsidRPr="00BB207B" w:rsidRDefault="005926F6" w:rsidP="001A3D30">
      <w:pPr>
        <w:pStyle w:val="NormaleWeb"/>
        <w:shd w:val="clear" w:color="auto" w:fill="FFFFFF"/>
        <w:spacing w:before="0" w:beforeAutospacing="0" w:after="0" w:afterAutospacing="0"/>
        <w:ind w:left="4956" w:firstLine="708"/>
        <w:jc w:val="both"/>
      </w:pPr>
      <w:r w:rsidRPr="00BB207B">
        <w:t xml:space="preserve">Bologna, </w:t>
      </w:r>
      <w:r w:rsidR="005D2A6D">
        <w:t>22</w:t>
      </w:r>
      <w:r w:rsidR="001A3B14" w:rsidRPr="00BB207B">
        <w:t>/10</w:t>
      </w:r>
      <w:r w:rsidRPr="00BB207B">
        <w:t>/2016</w:t>
      </w:r>
    </w:p>
    <w:p w:rsidR="000375D7" w:rsidRPr="00BB207B" w:rsidRDefault="000B121E" w:rsidP="0015397C">
      <w:pPr>
        <w:pStyle w:val="NormaleWeb"/>
        <w:shd w:val="clear" w:color="auto" w:fill="FFFFFF"/>
        <w:spacing w:before="0" w:beforeAutospacing="0" w:after="0" w:afterAutospacing="0"/>
        <w:ind w:left="3540"/>
        <w:jc w:val="both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AAindirizzo </w:instrText>
      </w:r>
      <w:r>
        <w:rPr>
          <w:b/>
          <w:bCs/>
        </w:rPr>
        <w:fldChar w:fldCharType="separate"/>
      </w:r>
      <w:r w:rsidR="000D35FA">
        <w:rPr>
          <w:b/>
          <w:bCs/>
          <w:noProof/>
        </w:rPr>
        <w:t>«AAindirizzo»</w:t>
      </w:r>
      <w:r>
        <w:rPr>
          <w:b/>
          <w:bCs/>
        </w:rPr>
        <w:fldChar w:fldCharType="end"/>
      </w:r>
    </w:p>
    <w:p w:rsidR="00B77ACC" w:rsidRPr="00BB207B" w:rsidRDefault="00B77ACC" w:rsidP="001A3D30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BB207B">
        <w:rPr>
          <w:b/>
          <w:smallCaps/>
        </w:rPr>
        <w:t>Quesito</w:t>
      </w:r>
    </w:p>
    <w:p w:rsidR="00FA04C6" w:rsidRPr="00BB207B" w:rsidRDefault="005D2A6D" w:rsidP="005D2A6D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La sentenza 10445 del 20/10/2016 del Tar Lazio ha dichiarato che il DPR del 27/9/2016, per </w:t>
      </w:r>
      <w:r w:rsidR="003C123B">
        <w:t>l’</w:t>
      </w:r>
      <w:r>
        <w:t>indizione del referendum popolare costituzionale, è inammissibile per difetto assoluto di giurisdizione.</w:t>
      </w:r>
    </w:p>
    <w:p w:rsidR="009A409A" w:rsidRPr="00BB207B" w:rsidRDefault="005D2A6D" w:rsidP="005D2A6D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Il DPR contiene il quesito formulato in </w:t>
      </w:r>
      <w:r w:rsidRPr="00041250">
        <w:rPr>
          <w:b/>
        </w:rPr>
        <w:t>violazione dell’articolo 16 della L. 352/1970.</w:t>
      </w:r>
    </w:p>
    <w:p w:rsidR="009D374C" w:rsidRPr="00C96907" w:rsidRDefault="005D2A6D" w:rsidP="005D2A6D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Rimandando ad altra occasione l’esegesi della sentenza, preme ora espungere dal testo alcune affermazioni preoccupanti, in </w:t>
      </w:r>
      <w:r w:rsidR="003C123B" w:rsidRPr="00C96907">
        <w:t>quest’</w:t>
      </w:r>
      <w:r w:rsidRPr="00C96907">
        <w:rPr>
          <w:b/>
        </w:rPr>
        <w:t>anno III della dittatura del governo del PD55%.</w:t>
      </w:r>
    </w:p>
    <w:p w:rsidR="000375D7" w:rsidRPr="00BB207B" w:rsidRDefault="000375D7" w:rsidP="001A3D30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926F6" w:rsidRPr="00BB207B" w:rsidRDefault="005D2A6D" w:rsidP="001A3D30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>
        <w:rPr>
          <w:b/>
          <w:smallCaps/>
        </w:rPr>
        <w:t>Presidente della Repubblica</w:t>
      </w:r>
    </w:p>
    <w:p w:rsidR="009D374C" w:rsidRPr="0015397C" w:rsidRDefault="005D2A6D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pagina 12 </w:t>
      </w:r>
      <w:r w:rsidR="0070633B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detto: “la formulazione del quesito referendario proviene dalle ordinanze dell’Ufficio</w:t>
      </w:r>
      <w:r w:rsidR="0062150E">
        <w:rPr>
          <w:rFonts w:ascii="Times New Roman" w:hAnsi="Times New Roman"/>
          <w:sz w:val="24"/>
          <w:szCs w:val="24"/>
        </w:rPr>
        <w:t xml:space="preserve"> Centrale per il Referendum presso la Corte di Cassazione ed è stato meramente recepito nel conclusivo decreto presidenziale</w:t>
      </w:r>
      <w:r w:rsidR="003C123B">
        <w:rPr>
          <w:rFonts w:ascii="Times New Roman" w:hAnsi="Times New Roman"/>
          <w:sz w:val="24"/>
          <w:szCs w:val="24"/>
        </w:rPr>
        <w:t>”</w:t>
      </w:r>
      <w:r w:rsidR="0062150E">
        <w:rPr>
          <w:rFonts w:ascii="Times New Roman" w:hAnsi="Times New Roman"/>
          <w:sz w:val="24"/>
          <w:szCs w:val="24"/>
        </w:rPr>
        <w:t>.</w:t>
      </w:r>
    </w:p>
    <w:p w:rsidR="00BB207B" w:rsidRP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sconfortante ipotizzare che il Capo dello Stato “</w:t>
      </w:r>
      <w:r w:rsidRPr="00041250">
        <w:rPr>
          <w:rFonts w:ascii="Times New Roman" w:hAnsi="Times New Roman"/>
          <w:b/>
          <w:sz w:val="24"/>
          <w:szCs w:val="24"/>
        </w:rPr>
        <w:t>meramente recepisca</w:t>
      </w:r>
      <w:r>
        <w:rPr>
          <w:rFonts w:ascii="Times New Roman" w:hAnsi="Times New Roman"/>
          <w:sz w:val="24"/>
          <w:szCs w:val="24"/>
        </w:rPr>
        <w:t>” e non, invece, esamini, in piena indipendenza, la legittimità di tutto l’iter legislativo confluito in un suo decreto.</w:t>
      </w:r>
    </w:p>
    <w:p w:rsid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verità il presidente Mattarella ha promulgato la Legge 52/2015, sull’elezione dei deputati, la quale attribuisce il 55% </w:t>
      </w:r>
      <w:r w:rsidR="007063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un solo partito, a scapito degli altri, senza attivare l’articolo 74 Cost. per salvare la sovranità popolare, tutelabile solo da un sistema elettorale proporzionale.</w:t>
      </w:r>
    </w:p>
    <w:p w:rsidR="0062150E" w:rsidRDefault="0062150E" w:rsidP="006215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0E" w:rsidRPr="0062150E" w:rsidRDefault="0062150E" w:rsidP="006215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2150E">
        <w:rPr>
          <w:rFonts w:ascii="Times New Roman" w:hAnsi="Times New Roman"/>
          <w:b/>
          <w:smallCaps/>
          <w:sz w:val="24"/>
          <w:szCs w:val="24"/>
        </w:rPr>
        <w:t>Ufficio Centrale del Referendum</w:t>
      </w:r>
    </w:p>
    <w:p w:rsidR="00BB207B" w:rsidRP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0633B"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z w:val="24"/>
          <w:szCs w:val="24"/>
        </w:rPr>
        <w:t xml:space="preserve"> pagin</w:t>
      </w:r>
      <w:r w:rsidR="007063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12 e 13 l’Ufficio Centrale del Referendum </w:t>
      </w:r>
      <w:r w:rsidR="00D84A79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definito “organo rigorosamente </w:t>
      </w:r>
      <w:r w:rsidRPr="00041250">
        <w:rPr>
          <w:rFonts w:ascii="Times New Roman" w:hAnsi="Times New Roman"/>
          <w:b/>
          <w:sz w:val="24"/>
          <w:szCs w:val="24"/>
        </w:rPr>
        <w:t>neutrale</w:t>
      </w:r>
      <w:r>
        <w:rPr>
          <w:rFonts w:ascii="Times New Roman" w:hAnsi="Times New Roman"/>
          <w:sz w:val="24"/>
          <w:szCs w:val="24"/>
        </w:rPr>
        <w:t>”.</w:t>
      </w:r>
    </w:p>
    <w:p w:rsid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Curiosa definizione di un organo della giustizia ordinaria che, titolare del controllo di conformità su atti promossi da cittadini</w:t>
      </w:r>
      <w:r w:rsidR="008B236C">
        <w:rPr>
          <w:rFonts w:ascii="Times New Roman" w:hAnsi="Times New Roman"/>
          <w:sz w:val="24"/>
          <w:szCs w:val="24"/>
        </w:rPr>
        <w:t>, esercita, con le proprie ordinanze, enorme potere e i cui atti dovrebbero essere contestabili.</w:t>
      </w:r>
    </w:p>
    <w:p w:rsidR="008B236C" w:rsidRDefault="008B236C" w:rsidP="008B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36C" w:rsidRDefault="008B236C" w:rsidP="008B23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B236C">
        <w:rPr>
          <w:rFonts w:ascii="Times New Roman" w:hAnsi="Times New Roman"/>
          <w:b/>
          <w:smallCaps/>
          <w:sz w:val="24"/>
          <w:szCs w:val="24"/>
        </w:rPr>
        <w:t>Giurisdizione</w:t>
      </w:r>
    </w:p>
    <w:p w:rsidR="008B236C" w:rsidRDefault="008B236C" w:rsidP="008B236C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6C">
        <w:rPr>
          <w:rFonts w:ascii="Times New Roman" w:hAnsi="Times New Roman"/>
          <w:sz w:val="24"/>
          <w:szCs w:val="24"/>
        </w:rPr>
        <w:t xml:space="preserve">A pagina 15 è scritto: “il difetto </w:t>
      </w:r>
      <w:r>
        <w:rPr>
          <w:rFonts w:ascii="Times New Roman" w:hAnsi="Times New Roman"/>
          <w:sz w:val="24"/>
          <w:szCs w:val="24"/>
        </w:rPr>
        <w:t xml:space="preserve">assoluto </w:t>
      </w:r>
      <w:r w:rsidRPr="008B236C">
        <w:rPr>
          <w:rFonts w:ascii="Times New Roman" w:hAnsi="Times New Roman"/>
          <w:sz w:val="24"/>
          <w:szCs w:val="24"/>
        </w:rPr>
        <w:t>di g</w:t>
      </w:r>
      <w:r>
        <w:rPr>
          <w:rFonts w:ascii="Times New Roman" w:hAnsi="Times New Roman"/>
          <w:sz w:val="24"/>
          <w:szCs w:val="24"/>
        </w:rPr>
        <w:t>i</w:t>
      </w:r>
      <w:r w:rsidRPr="008B23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risdizione preclude la possibilità di individuare un diverso giudice nazionale”.</w:t>
      </w:r>
    </w:p>
    <w:p w:rsidR="008B236C" w:rsidRPr="00041250" w:rsidRDefault="008B236C" w:rsidP="008B236C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tale affermazione è </w:t>
      </w:r>
      <w:r w:rsidR="00D84A79">
        <w:rPr>
          <w:rFonts w:ascii="Times New Roman" w:hAnsi="Times New Roman"/>
          <w:sz w:val="24"/>
          <w:szCs w:val="24"/>
        </w:rPr>
        <w:t>vera,</w:t>
      </w:r>
      <w:r>
        <w:rPr>
          <w:rFonts w:ascii="Times New Roman" w:hAnsi="Times New Roman"/>
          <w:sz w:val="24"/>
          <w:szCs w:val="24"/>
        </w:rPr>
        <w:t xml:space="preserve"> occorrerà </w:t>
      </w:r>
      <w:r w:rsidR="00D84A79">
        <w:rPr>
          <w:rFonts w:ascii="Times New Roman" w:hAnsi="Times New Roman"/>
          <w:sz w:val="24"/>
          <w:szCs w:val="24"/>
        </w:rPr>
        <w:t>badare a</w:t>
      </w:r>
      <w:r>
        <w:rPr>
          <w:rFonts w:ascii="Times New Roman" w:hAnsi="Times New Roman"/>
          <w:sz w:val="24"/>
          <w:szCs w:val="24"/>
        </w:rPr>
        <w:t xml:space="preserve"> sottomettere le istituzioni </w:t>
      </w:r>
      <w:r w:rsidR="00D84A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opportuni controlli e, nell’immediato, a contrastare la deforma costituzionale. </w:t>
      </w:r>
      <w:r w:rsidRPr="00041250">
        <w:rPr>
          <w:rFonts w:ascii="Times New Roman" w:hAnsi="Times New Roman"/>
          <w:b/>
          <w:sz w:val="24"/>
          <w:szCs w:val="24"/>
        </w:rPr>
        <w:t>Cambiare si può, votando “no”.</w:t>
      </w:r>
    </w:p>
    <w:p w:rsidR="00BA48C9" w:rsidRPr="00BB207B" w:rsidRDefault="00BA48C9" w:rsidP="001A3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6F6" w:rsidRPr="00BB207B" w:rsidRDefault="005926F6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bCs w:val="0"/>
        </w:rPr>
      </w:pPr>
      <w:bookmarkStart w:id="0" w:name="_GoBack"/>
      <w:bookmarkEnd w:id="0"/>
      <w:r w:rsidRPr="00BB207B">
        <w:rPr>
          <w:rStyle w:val="Enfasigrassetto"/>
          <w:b w:val="0"/>
          <w:bCs w:val="0"/>
        </w:rPr>
        <w:t>Web\aziendalisti\referendum</w:t>
      </w:r>
      <w:r w:rsidR="008B236C">
        <w:rPr>
          <w:rStyle w:val="Enfasigrassetto"/>
          <w:b w:val="0"/>
          <w:bCs w:val="0"/>
        </w:rPr>
        <w:t>6</w:t>
      </w:r>
      <w:r w:rsidRPr="00BB207B">
        <w:rPr>
          <w:rStyle w:val="Enfasigrassetto"/>
          <w:b w:val="0"/>
          <w:bCs w:val="0"/>
        </w:rPr>
        <w:t>.doc</w:t>
      </w:r>
      <w:r w:rsidR="004C559F" w:rsidRPr="00BB207B">
        <w:rPr>
          <w:rStyle w:val="Enfasigrassetto"/>
          <w:b w:val="0"/>
          <w:bCs w:val="0"/>
        </w:rPr>
        <w:t>x</w:t>
      </w:r>
    </w:p>
    <w:sectPr w:rsidR="005926F6" w:rsidRPr="00BB207B" w:rsidSect="00A13C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CC"/>
    <w:multiLevelType w:val="hybridMultilevel"/>
    <w:tmpl w:val="8722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325"/>
    <w:multiLevelType w:val="hybridMultilevel"/>
    <w:tmpl w:val="E51C1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DBA"/>
    <w:multiLevelType w:val="hybridMultilevel"/>
    <w:tmpl w:val="7E7A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3BAF"/>
    <w:multiLevelType w:val="hybridMultilevel"/>
    <w:tmpl w:val="DDE05AD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2734"/>
    <w:multiLevelType w:val="hybridMultilevel"/>
    <w:tmpl w:val="74D23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0CF1"/>
    <w:multiLevelType w:val="hybridMultilevel"/>
    <w:tmpl w:val="5C547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1226"/>
    <w:multiLevelType w:val="hybridMultilevel"/>
    <w:tmpl w:val="E74E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0142"/>
    <w:multiLevelType w:val="hybridMultilevel"/>
    <w:tmpl w:val="ED8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12D3"/>
    <w:multiLevelType w:val="hybridMultilevel"/>
    <w:tmpl w:val="C06EBB6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38E3"/>
    <w:multiLevelType w:val="hybridMultilevel"/>
    <w:tmpl w:val="547C689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01B01"/>
    <w:multiLevelType w:val="hybridMultilevel"/>
    <w:tmpl w:val="6EAE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02CE"/>
    <w:multiLevelType w:val="hybridMultilevel"/>
    <w:tmpl w:val="4322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3BE6"/>
    <w:multiLevelType w:val="hybridMultilevel"/>
    <w:tmpl w:val="47700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76313"/>
    <w:multiLevelType w:val="hybridMultilevel"/>
    <w:tmpl w:val="13D8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6C06"/>
    <w:multiLevelType w:val="hybridMultilevel"/>
    <w:tmpl w:val="FC58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4065"/>
    <w:multiLevelType w:val="hybridMultilevel"/>
    <w:tmpl w:val="6B5C1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60B9"/>
    <w:multiLevelType w:val="hybridMultilevel"/>
    <w:tmpl w:val="3BE2E0C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7529DC"/>
    <w:multiLevelType w:val="hybridMultilevel"/>
    <w:tmpl w:val="4484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0319C"/>
    <w:multiLevelType w:val="hybridMultilevel"/>
    <w:tmpl w:val="E0DCF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04AE6"/>
    <w:multiLevelType w:val="hybridMultilevel"/>
    <w:tmpl w:val="8398CE4C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32EFF"/>
    <w:multiLevelType w:val="hybridMultilevel"/>
    <w:tmpl w:val="65DC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6A1A"/>
    <w:multiLevelType w:val="hybridMultilevel"/>
    <w:tmpl w:val="7554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D72B9"/>
    <w:multiLevelType w:val="hybridMultilevel"/>
    <w:tmpl w:val="C36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C25CF"/>
    <w:multiLevelType w:val="hybridMultilevel"/>
    <w:tmpl w:val="5F8C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149A"/>
    <w:multiLevelType w:val="hybridMultilevel"/>
    <w:tmpl w:val="1FCA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DEC"/>
    <w:multiLevelType w:val="hybridMultilevel"/>
    <w:tmpl w:val="4A7E1D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72FE3"/>
    <w:multiLevelType w:val="hybridMultilevel"/>
    <w:tmpl w:val="9420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445D7"/>
    <w:multiLevelType w:val="hybridMultilevel"/>
    <w:tmpl w:val="F6E6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3DC0"/>
    <w:multiLevelType w:val="hybridMultilevel"/>
    <w:tmpl w:val="6718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"/>
  </w:num>
  <w:num w:numId="5">
    <w:abstractNumId w:val="19"/>
  </w:num>
  <w:num w:numId="6">
    <w:abstractNumId w:val="13"/>
  </w:num>
  <w:num w:numId="7">
    <w:abstractNumId w:val="19"/>
  </w:num>
  <w:num w:numId="8">
    <w:abstractNumId w:val="17"/>
  </w:num>
  <w:num w:numId="9">
    <w:abstractNumId w:val="13"/>
  </w:num>
  <w:num w:numId="10">
    <w:abstractNumId w:val="2"/>
  </w:num>
  <w:num w:numId="11">
    <w:abstractNumId w:val="26"/>
  </w:num>
  <w:num w:numId="12">
    <w:abstractNumId w:val="5"/>
  </w:num>
  <w:num w:numId="13">
    <w:abstractNumId w:val="15"/>
  </w:num>
  <w:num w:numId="14">
    <w:abstractNumId w:val="21"/>
  </w:num>
  <w:num w:numId="15">
    <w:abstractNumId w:val="10"/>
  </w:num>
  <w:num w:numId="16">
    <w:abstractNumId w:val="1"/>
  </w:num>
  <w:num w:numId="17">
    <w:abstractNumId w:val="25"/>
  </w:num>
  <w:num w:numId="18">
    <w:abstractNumId w:val="0"/>
  </w:num>
  <w:num w:numId="19">
    <w:abstractNumId w:val="7"/>
  </w:num>
  <w:num w:numId="20">
    <w:abstractNumId w:val="27"/>
  </w:num>
  <w:num w:numId="21">
    <w:abstractNumId w:val="20"/>
  </w:num>
  <w:num w:numId="22">
    <w:abstractNumId w:val="14"/>
  </w:num>
  <w:num w:numId="23">
    <w:abstractNumId w:val="18"/>
  </w:num>
  <w:num w:numId="24">
    <w:abstractNumId w:val="23"/>
  </w:num>
  <w:num w:numId="25">
    <w:abstractNumId w:val="6"/>
  </w:num>
  <w:num w:numId="26">
    <w:abstractNumId w:val="12"/>
  </w:num>
  <w:num w:numId="27">
    <w:abstractNumId w:val="4"/>
  </w:num>
  <w:num w:numId="28">
    <w:abstractNumId w:val="11"/>
  </w:num>
  <w:num w:numId="29">
    <w:abstractNumId w:val="16"/>
  </w:num>
  <w:num w:numId="30">
    <w:abstractNumId w:val="22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B"/>
    <w:rsid w:val="000375D7"/>
    <w:rsid w:val="00041250"/>
    <w:rsid w:val="00041615"/>
    <w:rsid w:val="0007271D"/>
    <w:rsid w:val="000B121E"/>
    <w:rsid w:val="000D35FA"/>
    <w:rsid w:val="000D7009"/>
    <w:rsid w:val="0011181B"/>
    <w:rsid w:val="00140D4B"/>
    <w:rsid w:val="0015397C"/>
    <w:rsid w:val="00164B31"/>
    <w:rsid w:val="001721CB"/>
    <w:rsid w:val="00173F5C"/>
    <w:rsid w:val="001A3B14"/>
    <w:rsid w:val="001A3D30"/>
    <w:rsid w:val="001A5E8F"/>
    <w:rsid w:val="001B4955"/>
    <w:rsid w:val="001C5AD4"/>
    <w:rsid w:val="001E069D"/>
    <w:rsid w:val="001E362A"/>
    <w:rsid w:val="001E3890"/>
    <w:rsid w:val="002014AB"/>
    <w:rsid w:val="00236410"/>
    <w:rsid w:val="00270DF9"/>
    <w:rsid w:val="00271A0F"/>
    <w:rsid w:val="00295934"/>
    <w:rsid w:val="002A7C24"/>
    <w:rsid w:val="002B27DB"/>
    <w:rsid w:val="002D03EC"/>
    <w:rsid w:val="00353A35"/>
    <w:rsid w:val="003609A3"/>
    <w:rsid w:val="00385733"/>
    <w:rsid w:val="00394D59"/>
    <w:rsid w:val="003B103B"/>
    <w:rsid w:val="003B2936"/>
    <w:rsid w:val="003C123B"/>
    <w:rsid w:val="003F323A"/>
    <w:rsid w:val="003F5CF6"/>
    <w:rsid w:val="00430A79"/>
    <w:rsid w:val="00467D4A"/>
    <w:rsid w:val="00481A43"/>
    <w:rsid w:val="004C4024"/>
    <w:rsid w:val="004C559F"/>
    <w:rsid w:val="004C660D"/>
    <w:rsid w:val="004C69B0"/>
    <w:rsid w:val="004C6C73"/>
    <w:rsid w:val="004D71F6"/>
    <w:rsid w:val="004E7AC5"/>
    <w:rsid w:val="00501C7D"/>
    <w:rsid w:val="005162B6"/>
    <w:rsid w:val="00523651"/>
    <w:rsid w:val="00561705"/>
    <w:rsid w:val="00585C97"/>
    <w:rsid w:val="00587DA8"/>
    <w:rsid w:val="005926F6"/>
    <w:rsid w:val="005C0E00"/>
    <w:rsid w:val="005C4295"/>
    <w:rsid w:val="005D2A6D"/>
    <w:rsid w:val="0062150E"/>
    <w:rsid w:val="00635E7E"/>
    <w:rsid w:val="00643AC3"/>
    <w:rsid w:val="0064445F"/>
    <w:rsid w:val="0066690A"/>
    <w:rsid w:val="006717F9"/>
    <w:rsid w:val="00681C05"/>
    <w:rsid w:val="00685CEC"/>
    <w:rsid w:val="006B667E"/>
    <w:rsid w:val="006C740F"/>
    <w:rsid w:val="006C7C64"/>
    <w:rsid w:val="006C7D31"/>
    <w:rsid w:val="006E6B67"/>
    <w:rsid w:val="0070633B"/>
    <w:rsid w:val="00711DF2"/>
    <w:rsid w:val="00723422"/>
    <w:rsid w:val="00727D11"/>
    <w:rsid w:val="007567A2"/>
    <w:rsid w:val="007633F9"/>
    <w:rsid w:val="00794E81"/>
    <w:rsid w:val="007B1447"/>
    <w:rsid w:val="007B7763"/>
    <w:rsid w:val="007C571A"/>
    <w:rsid w:val="007E39C3"/>
    <w:rsid w:val="00830406"/>
    <w:rsid w:val="00841099"/>
    <w:rsid w:val="00847B4C"/>
    <w:rsid w:val="008502EC"/>
    <w:rsid w:val="008532A3"/>
    <w:rsid w:val="00862B41"/>
    <w:rsid w:val="008B236C"/>
    <w:rsid w:val="008F1106"/>
    <w:rsid w:val="00906615"/>
    <w:rsid w:val="00926738"/>
    <w:rsid w:val="00980DCD"/>
    <w:rsid w:val="009A409A"/>
    <w:rsid w:val="009B2C87"/>
    <w:rsid w:val="009B4000"/>
    <w:rsid w:val="009D374C"/>
    <w:rsid w:val="009F0C1B"/>
    <w:rsid w:val="009F1ABC"/>
    <w:rsid w:val="009F6543"/>
    <w:rsid w:val="00A13CAC"/>
    <w:rsid w:val="00A246BB"/>
    <w:rsid w:val="00A343E7"/>
    <w:rsid w:val="00A40539"/>
    <w:rsid w:val="00A41997"/>
    <w:rsid w:val="00A759AB"/>
    <w:rsid w:val="00A82501"/>
    <w:rsid w:val="00A82FB4"/>
    <w:rsid w:val="00A842A2"/>
    <w:rsid w:val="00AA0311"/>
    <w:rsid w:val="00B03204"/>
    <w:rsid w:val="00B22034"/>
    <w:rsid w:val="00B23F36"/>
    <w:rsid w:val="00B30D42"/>
    <w:rsid w:val="00B43199"/>
    <w:rsid w:val="00B577F4"/>
    <w:rsid w:val="00B77ACC"/>
    <w:rsid w:val="00BA48C9"/>
    <w:rsid w:val="00BB207B"/>
    <w:rsid w:val="00BB3E3D"/>
    <w:rsid w:val="00BB6A92"/>
    <w:rsid w:val="00BC2974"/>
    <w:rsid w:val="00BF269A"/>
    <w:rsid w:val="00BF3D5C"/>
    <w:rsid w:val="00BF4286"/>
    <w:rsid w:val="00C02B11"/>
    <w:rsid w:val="00C0455C"/>
    <w:rsid w:val="00C24A58"/>
    <w:rsid w:val="00C40282"/>
    <w:rsid w:val="00C6572B"/>
    <w:rsid w:val="00C75FD9"/>
    <w:rsid w:val="00C863DA"/>
    <w:rsid w:val="00C96907"/>
    <w:rsid w:val="00CD75B3"/>
    <w:rsid w:val="00CF1FCB"/>
    <w:rsid w:val="00D26B61"/>
    <w:rsid w:val="00D35A90"/>
    <w:rsid w:val="00D425FE"/>
    <w:rsid w:val="00D46086"/>
    <w:rsid w:val="00D46223"/>
    <w:rsid w:val="00D65ADB"/>
    <w:rsid w:val="00D84A79"/>
    <w:rsid w:val="00D946AA"/>
    <w:rsid w:val="00DA57E7"/>
    <w:rsid w:val="00DC0A89"/>
    <w:rsid w:val="00E01C73"/>
    <w:rsid w:val="00E107C3"/>
    <w:rsid w:val="00E53BB4"/>
    <w:rsid w:val="00EA5A1A"/>
    <w:rsid w:val="00EB75AF"/>
    <w:rsid w:val="00EE214D"/>
    <w:rsid w:val="00EE76D2"/>
    <w:rsid w:val="00EF0FC0"/>
    <w:rsid w:val="00EF5C8B"/>
    <w:rsid w:val="00F25A7A"/>
    <w:rsid w:val="00F34627"/>
    <w:rsid w:val="00F43E16"/>
    <w:rsid w:val="00F46D6E"/>
    <w:rsid w:val="00F77D6E"/>
    <w:rsid w:val="00F8357C"/>
    <w:rsid w:val="00F97C10"/>
    <w:rsid w:val="00FA04C6"/>
    <w:rsid w:val="00FC19AD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iPriority w:val="99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iPriority w:val="99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ziendalis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724B-91D8-47C8-A38B-4F10E98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42" baseType="variant">
      <vt:variant>
        <vt:i4>4784159</vt:i4>
      </vt:variant>
      <vt:variant>
        <vt:i4>18</vt:i4>
      </vt:variant>
      <vt:variant>
        <vt:i4>0</vt:i4>
      </vt:variant>
      <vt:variant>
        <vt:i4>5</vt:i4>
      </vt:variant>
      <vt:variant>
        <vt:lpwstr>http://www.aziendalisti.org/disonore.docx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http://www.aziendalisti.org/legge52-2015.doc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http://www.aziendalisti.org/pd55%.doc</vt:lpwstr>
      </vt:variant>
      <vt:variant>
        <vt:lpwstr/>
      </vt:variant>
      <vt:variant>
        <vt:i4>1572948</vt:i4>
      </vt:variant>
      <vt:variant>
        <vt:i4>9</vt:i4>
      </vt:variant>
      <vt:variant>
        <vt:i4>0</vt:i4>
      </vt:variant>
      <vt:variant>
        <vt:i4>5</vt:i4>
      </vt:variant>
      <vt:variant>
        <vt:lpwstr>http://www.aziendalisti.org/dittatura.doc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http://www.aziendalisti.org/parlamentari.doc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http://www.aziendalisti.org/scambiodivoto.doc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http://www.aziendalisti.org/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2016-10-22T09:14:00Z</cp:lastPrinted>
  <dcterms:created xsi:type="dcterms:W3CDTF">2016-10-21T21:17:00Z</dcterms:created>
  <dcterms:modified xsi:type="dcterms:W3CDTF">2016-11-09T21:23:00Z</dcterms:modified>
</cp:coreProperties>
</file>